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95DC5" w14:textId="77777777" w:rsidR="00091B8D" w:rsidRDefault="005D1A37">
      <w:pPr>
        <w:jc w:val="center"/>
        <w:rPr>
          <w:rFonts w:ascii="Montserrat" w:eastAsia="Montserrat" w:hAnsi="Montserrat" w:cs="Montserrat"/>
          <w:b/>
          <w:bCs/>
          <w:sz w:val="40"/>
          <w:szCs w:val="40"/>
          <w:lang w:val="pl-PL"/>
        </w:rPr>
      </w:pP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  <w:lang w:val="pl-PL"/>
        </w:rPr>
        <w:t>astara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  <w:lang w:val="pl-PL"/>
        </w:rPr>
        <w:t xml:space="preserve"> przyspiesza zrównoważoną transformację i deklaruje osiągnięcie neutralności węglowej do 2027 r.</w:t>
      </w:r>
    </w:p>
    <w:p w14:paraId="61FF13B9" w14:textId="77777777" w:rsidR="00091B8D" w:rsidRDefault="00091B8D">
      <w:pPr>
        <w:jc w:val="center"/>
        <w:rPr>
          <w:rFonts w:ascii="Montserrat" w:hAnsi="Montserrat"/>
          <w:lang w:val="pl-PL"/>
        </w:rPr>
      </w:pPr>
    </w:p>
    <w:p w14:paraId="11A49326" w14:textId="77777777" w:rsidR="00091B8D" w:rsidRDefault="005D1A37">
      <w:pPr>
        <w:pStyle w:val="Akapitzlist"/>
        <w:numPr>
          <w:ilvl w:val="0"/>
          <w:numId w:val="1"/>
        </w:numPr>
        <w:spacing w:after="120"/>
        <w:ind w:left="792"/>
        <w:rPr>
          <w:rFonts w:ascii="Montserrat" w:hAnsi="Montserrat"/>
          <w:b/>
          <w:bCs/>
          <w:sz w:val="22"/>
          <w:szCs w:val="22"/>
          <w:lang w:val="pl-PL"/>
        </w:rPr>
      </w:pPr>
      <w:r>
        <w:rPr>
          <w:rFonts w:ascii="Montserrat" w:hAnsi="Montserrat"/>
          <w:b/>
          <w:bCs/>
          <w:sz w:val="22"/>
          <w:szCs w:val="22"/>
          <w:lang w:val="pl-PL"/>
        </w:rPr>
        <w:t>Globalna spółka zajmująca się mobilnością opublikowała podczas Międzynarodowego Dnia Walki ze Zmianami Klimatu</w:t>
      </w:r>
      <w:r>
        <w:rPr>
          <w:rFonts w:ascii="Montserrat" w:hAnsi="Montserrat"/>
          <w:b/>
          <w:bCs/>
          <w:sz w:val="22"/>
          <w:szCs w:val="22"/>
          <w:lang w:val="pl-PL"/>
        </w:rPr>
        <w:t xml:space="preserve"> inauguracyjny raport zrównoważonego rozwoju.</w:t>
      </w:r>
    </w:p>
    <w:p w14:paraId="71ADE4B4" w14:textId="77777777" w:rsidR="00091B8D" w:rsidRDefault="005D1A37">
      <w:pPr>
        <w:pStyle w:val="Akapitzlist"/>
        <w:numPr>
          <w:ilvl w:val="0"/>
          <w:numId w:val="1"/>
        </w:numPr>
        <w:spacing w:after="120"/>
        <w:ind w:left="792"/>
        <w:rPr>
          <w:rFonts w:ascii="Montserrat" w:hAnsi="Montserrat"/>
          <w:b/>
          <w:bCs/>
          <w:sz w:val="22"/>
          <w:szCs w:val="22"/>
          <w:lang w:val="pl-PL"/>
        </w:rPr>
      </w:pPr>
      <w:r>
        <w:rPr>
          <w:rFonts w:ascii="Montserrat" w:hAnsi="Montserrat"/>
          <w:b/>
          <w:bCs/>
          <w:sz w:val="22"/>
          <w:szCs w:val="22"/>
          <w:lang w:val="pl-PL"/>
        </w:rPr>
        <w:t xml:space="preserve">Open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Mobility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 Company inicjuje zmiany wewnętrzne, których celem jest wywieranie pozytywnego wpływu na społeczeństwo poprzez priorytetowe traktowanie ludzi i promowanie inicjatyw upowszechniających różnorodność.</w:t>
      </w:r>
      <w:r>
        <w:rPr>
          <w:rFonts w:ascii="Montserrat" w:hAnsi="Montserrat"/>
          <w:b/>
          <w:bCs/>
          <w:sz w:val="22"/>
          <w:szCs w:val="22"/>
          <w:lang w:val="pl-PL"/>
        </w:rPr>
        <w:t xml:space="preserve"> </w:t>
      </w:r>
    </w:p>
    <w:p w14:paraId="372BCDAB" w14:textId="77777777" w:rsidR="00091B8D" w:rsidRDefault="005D1A37">
      <w:pPr>
        <w:pStyle w:val="Akapitzlist"/>
        <w:numPr>
          <w:ilvl w:val="0"/>
          <w:numId w:val="1"/>
        </w:numPr>
        <w:spacing w:after="120"/>
        <w:ind w:left="792"/>
        <w:rPr>
          <w:rFonts w:ascii="Montserrat" w:hAnsi="Montserrat"/>
          <w:b/>
          <w:bCs/>
          <w:sz w:val="22"/>
          <w:szCs w:val="22"/>
          <w:lang w:val="pl-PL"/>
        </w:rPr>
      </w:pPr>
      <w:r>
        <w:rPr>
          <w:rFonts w:ascii="Montserrat" w:hAnsi="Montserrat"/>
          <w:b/>
          <w:bCs/>
          <w:sz w:val="22"/>
          <w:szCs w:val="22"/>
          <w:lang w:val="pl-PL"/>
        </w:rPr>
        <w:t xml:space="preserve">W ramach ambitnych planów firma dąży do propagowania zrównoważonej mobilności poprzez model biznesowy zobowiązujący do elektryfikacji 100% floty pojazdów służbowych do 2027 r., a także opowiada się za elektryfikacją w zakresie sprzedaży pojazdów i usług </w:t>
      </w:r>
      <w:r>
        <w:rPr>
          <w:rFonts w:ascii="Montserrat" w:hAnsi="Montserrat"/>
          <w:b/>
          <w:bCs/>
          <w:sz w:val="22"/>
          <w:szCs w:val="22"/>
          <w:lang w:val="pl-PL"/>
        </w:rPr>
        <w:t>wynajmu.</w:t>
      </w:r>
    </w:p>
    <w:p w14:paraId="267DF1C3" w14:textId="77777777" w:rsidR="00091B8D" w:rsidRDefault="00091B8D">
      <w:pPr>
        <w:spacing w:line="259" w:lineRule="auto"/>
        <w:jc w:val="center"/>
        <w:rPr>
          <w:rFonts w:ascii="Montserrat" w:hAnsi="Montserrat"/>
          <w:lang w:val="pl-PL"/>
        </w:rPr>
      </w:pPr>
    </w:p>
    <w:p w14:paraId="48B09B1C" w14:textId="77777777" w:rsidR="00091B8D" w:rsidRDefault="005D1A37">
      <w:pPr>
        <w:jc w:val="center"/>
      </w:pPr>
      <w:r>
        <w:rPr>
          <w:noProof/>
        </w:rPr>
        <w:drawing>
          <wp:inline distT="0" distB="0" distL="0" distR="0" wp14:anchorId="0A201D49" wp14:editId="0D10376A">
            <wp:extent cx="4233545" cy="2381250"/>
            <wp:effectExtent l="0" t="0" r="0" b="0"/>
            <wp:docPr id="1" name="Imagen 94037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9403758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4FC6" w14:textId="77777777" w:rsidR="00091B8D" w:rsidRDefault="00091B8D">
      <w:pPr>
        <w:rPr>
          <w:rFonts w:ascii="Montserrat" w:hAnsi="Montserrat"/>
          <w:lang w:val="pl-PL"/>
        </w:rPr>
      </w:pPr>
    </w:p>
    <w:p w14:paraId="1070272A" w14:textId="77777777" w:rsidR="00091B8D" w:rsidRDefault="005D1A37">
      <w:pPr>
        <w:jc w:val="center"/>
        <w:rPr>
          <w:rFonts w:ascii="Montserrat" w:hAnsi="Montserrat"/>
          <w:sz w:val="16"/>
          <w:szCs w:val="16"/>
          <w:lang w:val="pl-PL"/>
        </w:rPr>
      </w:pPr>
      <w:r>
        <w:rPr>
          <w:rFonts w:ascii="Montserrat" w:hAnsi="Montserrat"/>
          <w:sz w:val="16"/>
          <w:szCs w:val="16"/>
          <w:lang w:val="pl-PL"/>
        </w:rPr>
        <w:t xml:space="preserve">Zdjęcia można pobrać pod </w:t>
      </w:r>
      <w:hyperlink r:id="rId12">
        <w:r>
          <w:rPr>
            <w:rStyle w:val="czeinternetowe"/>
            <w:rFonts w:ascii="Montserrat" w:hAnsi="Montserrat"/>
            <w:sz w:val="16"/>
            <w:szCs w:val="16"/>
            <w:lang w:val="pl-PL"/>
          </w:rPr>
          <w:t>tym linkiem</w:t>
        </w:r>
      </w:hyperlink>
      <w:r>
        <w:rPr>
          <w:rFonts w:ascii="Montserrat" w:hAnsi="Montserrat"/>
          <w:sz w:val="16"/>
          <w:szCs w:val="16"/>
          <w:lang w:val="pl-PL"/>
        </w:rPr>
        <w:t>.</w:t>
      </w:r>
    </w:p>
    <w:p w14:paraId="399B2DA1" w14:textId="77777777" w:rsidR="00091B8D" w:rsidRDefault="00091B8D">
      <w:pPr>
        <w:jc w:val="center"/>
        <w:rPr>
          <w:rFonts w:ascii="Montserrat" w:hAnsi="Montserrat"/>
          <w:sz w:val="22"/>
          <w:szCs w:val="22"/>
          <w:lang w:val="pl-PL"/>
        </w:rPr>
      </w:pPr>
    </w:p>
    <w:p w14:paraId="11325C3F" w14:textId="634B832C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proofErr w:type="spellStart"/>
      <w:r>
        <w:rPr>
          <w:rFonts w:ascii="Montserrat" w:hAnsi="Montserrat"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, światowy lider w dziedzinie mobilności, </w:t>
      </w:r>
      <w:r w:rsidR="00341302">
        <w:rPr>
          <w:rFonts w:ascii="Montserrat" w:hAnsi="Montserrat"/>
          <w:sz w:val="22"/>
          <w:szCs w:val="22"/>
          <w:lang w:val="pl-PL"/>
        </w:rPr>
        <w:t>o</w:t>
      </w:r>
      <w:r>
        <w:rPr>
          <w:rFonts w:ascii="Montserrat" w:hAnsi="Montserrat"/>
          <w:sz w:val="22"/>
          <w:szCs w:val="22"/>
          <w:lang w:val="pl-PL"/>
        </w:rPr>
        <w:t>publik</w:t>
      </w:r>
      <w:r w:rsidR="00341302">
        <w:rPr>
          <w:rFonts w:ascii="Montserrat" w:hAnsi="Montserrat"/>
          <w:sz w:val="22"/>
          <w:szCs w:val="22"/>
          <w:lang w:val="pl-PL"/>
        </w:rPr>
        <w:t>owała</w:t>
      </w:r>
      <w:r>
        <w:rPr>
          <w:rFonts w:ascii="Montserrat" w:hAnsi="Montserrat"/>
          <w:sz w:val="22"/>
          <w:szCs w:val="22"/>
          <w:lang w:val="pl-PL"/>
        </w:rPr>
        <w:t xml:space="preserve"> </w:t>
      </w:r>
      <w:r>
        <w:rPr>
          <w:rFonts w:ascii="Montserrat" w:hAnsi="Montserrat"/>
          <w:sz w:val="22"/>
          <w:szCs w:val="22"/>
          <w:lang w:val="pl-PL"/>
        </w:rPr>
        <w:t xml:space="preserve">pierwszy raport zrównoważonego rozwoju, w którym przedstawia zaangażowanie w poszczególnych obszarach działalności i wpływ na społeczeństwo poprzez mobilność. </w:t>
      </w:r>
    </w:p>
    <w:p w14:paraId="54099FCC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104436D2" w14:textId="43FA2DA4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>Raport, oparty na dogłębnej analizi</w:t>
      </w:r>
      <w:r w:rsidR="00341302">
        <w:rPr>
          <w:rFonts w:ascii="Montserrat" w:hAnsi="Montserrat"/>
          <w:sz w:val="22"/>
          <w:szCs w:val="22"/>
          <w:lang w:val="pl-PL"/>
        </w:rPr>
        <w:t xml:space="preserve">e </w:t>
      </w:r>
      <w:r>
        <w:rPr>
          <w:rFonts w:ascii="Montserrat" w:hAnsi="Montserrat"/>
          <w:sz w:val="22"/>
          <w:szCs w:val="22"/>
          <w:lang w:val="pl-PL"/>
        </w:rPr>
        <w:t>wewnętrznych danych za rok 2022, jest wynikiem transform</w:t>
      </w:r>
      <w:r>
        <w:rPr>
          <w:rFonts w:ascii="Montserrat" w:hAnsi="Montserrat"/>
          <w:sz w:val="22"/>
          <w:szCs w:val="22"/>
          <w:lang w:val="pl-PL"/>
        </w:rPr>
        <w:t xml:space="preserve">acji </w:t>
      </w:r>
      <w:proofErr w:type="spellStart"/>
      <w:r>
        <w:rPr>
          <w:rFonts w:ascii="Montserrat" w:hAnsi="Montserrat"/>
          <w:sz w:val="22"/>
          <w:szCs w:val="22"/>
          <w:lang w:val="pl-PL"/>
        </w:rPr>
        <w:t>astary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i jej wysiłków na rzecz uczynienia mobilności bardziej dostępną i zrównoważoną. </w:t>
      </w:r>
    </w:p>
    <w:p w14:paraId="23F7C45F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73353F2F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>Firma, zgodnie z podstawowymi założeniami, dąży do maksymalnego wykorzystania pojazdów celem wspierania gospodarki o obiegu zamkniętym, a także oferuje i gwarantu</w:t>
      </w:r>
      <w:r>
        <w:rPr>
          <w:rFonts w:ascii="Montserrat" w:hAnsi="Montserrat"/>
          <w:sz w:val="22"/>
          <w:szCs w:val="22"/>
          <w:lang w:val="pl-PL"/>
        </w:rPr>
        <w:t xml:space="preserve">je dostęp do rozwiązań, które sprawiają, że przemieszczanie się ludzi staje się bardziej efektywne. </w:t>
      </w:r>
    </w:p>
    <w:p w14:paraId="5CC5E3A3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2EBABDE8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lastRenderedPageBreak/>
        <w:t xml:space="preserve">Aby to osiągnąć, </w:t>
      </w:r>
      <w:proofErr w:type="spellStart"/>
      <w:r>
        <w:rPr>
          <w:rFonts w:ascii="Montserrat" w:hAnsi="Montserrat"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opiera się na analityce danych i komunikacji. Propozycja firmy obejmuje projektowanie inteligentnych miast, usprawnienie zarządzan</w:t>
      </w:r>
      <w:r>
        <w:rPr>
          <w:rFonts w:ascii="Montserrat" w:hAnsi="Montserrat"/>
          <w:sz w:val="22"/>
          <w:szCs w:val="22"/>
          <w:lang w:val="pl-PL"/>
        </w:rPr>
        <w:t xml:space="preserve">ia flotą oraz doradztwo dla firm i instytucji publicznych w celu zapewnienia bardziej wydajnej mobilności w zrównoważonych i integracyjnych środowiskach miejskich. </w:t>
      </w:r>
    </w:p>
    <w:p w14:paraId="4D143104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1AA94816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b/>
          <w:bCs/>
          <w:sz w:val="22"/>
          <w:szCs w:val="22"/>
          <w:lang w:val="pl-PL"/>
        </w:rPr>
        <w:t xml:space="preserve">Jorge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Navea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, dyrektor generalny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, skomentował: </w:t>
      </w:r>
      <w:r>
        <w:rPr>
          <w:rFonts w:ascii="Montserrat" w:hAnsi="Montserrat"/>
          <w:sz w:val="22"/>
          <w:szCs w:val="22"/>
          <w:lang w:val="pl-PL"/>
        </w:rPr>
        <w:t xml:space="preserve">"Jesteśmy zaangażowani w zapewnienie modelu otwartej mobilności, który przynosi korzyści planecie, z wykorzystaniem modelu biznesowego, który jest katalizatorem zrównoważonego rozwoju. </w:t>
      </w:r>
      <w:proofErr w:type="spellStart"/>
      <w:r>
        <w:rPr>
          <w:rFonts w:ascii="Montserrat" w:hAnsi="Montserrat"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robi to, of</w:t>
      </w:r>
      <w:r>
        <w:rPr>
          <w:rFonts w:ascii="Montserrat" w:hAnsi="Montserrat"/>
          <w:sz w:val="22"/>
          <w:szCs w:val="22"/>
          <w:lang w:val="pl-PL"/>
        </w:rPr>
        <w:t>erując naszym użytkownikom otwarty, elastyczny i wykorzystujący najnowocześniejsze innowacje sposób przemieszczania się".</w:t>
      </w:r>
    </w:p>
    <w:p w14:paraId="6B3F4177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74BF6B63" w14:textId="77777777" w:rsidR="00091B8D" w:rsidRDefault="00091B8D">
      <w:pPr>
        <w:jc w:val="both"/>
        <w:rPr>
          <w:rFonts w:ascii="Montserrat" w:hAnsi="Montserrat"/>
          <w:b/>
          <w:bCs/>
          <w:sz w:val="22"/>
          <w:szCs w:val="22"/>
          <w:lang w:val="pl-PL"/>
        </w:rPr>
      </w:pPr>
    </w:p>
    <w:p w14:paraId="6E87AA3A" w14:textId="77777777" w:rsidR="00091B8D" w:rsidRDefault="005D1A37">
      <w:pPr>
        <w:jc w:val="both"/>
        <w:rPr>
          <w:rFonts w:ascii="Montserrat" w:hAnsi="Montserrat"/>
          <w:b/>
          <w:bCs/>
          <w:sz w:val="22"/>
          <w:szCs w:val="22"/>
          <w:lang w:val="pl-PL"/>
        </w:rPr>
      </w:pPr>
      <w:r>
        <w:rPr>
          <w:rFonts w:ascii="Montserrat" w:hAnsi="Montserrat"/>
          <w:b/>
          <w:bCs/>
          <w:sz w:val="22"/>
          <w:szCs w:val="22"/>
          <w:lang w:val="pl-PL"/>
        </w:rPr>
        <w:t>Neutralność węglowa w 2027 r.</w:t>
      </w:r>
    </w:p>
    <w:p w14:paraId="659A573F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6D12068B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 xml:space="preserve">Firma zobowiązuje się do </w:t>
      </w:r>
      <w:r>
        <w:rPr>
          <w:rFonts w:ascii="Montserrat" w:hAnsi="Montserrat"/>
          <w:b/>
          <w:bCs/>
          <w:sz w:val="22"/>
          <w:szCs w:val="22"/>
          <w:lang w:val="pl-PL"/>
        </w:rPr>
        <w:t>osiągnięcia neutralności węglowej we wszystkich swoich działaniach do 2027 r</w:t>
      </w:r>
      <w:r>
        <w:rPr>
          <w:rFonts w:ascii="Montserrat" w:hAnsi="Montserrat"/>
          <w:b/>
          <w:bCs/>
          <w:sz w:val="22"/>
          <w:szCs w:val="22"/>
          <w:lang w:val="pl-PL"/>
        </w:rPr>
        <w:t>oku</w:t>
      </w:r>
      <w:r>
        <w:rPr>
          <w:rFonts w:ascii="Montserrat" w:hAnsi="Montserrat"/>
          <w:sz w:val="22"/>
          <w:szCs w:val="22"/>
          <w:lang w:val="pl-PL"/>
        </w:rPr>
        <w:t xml:space="preserve"> (zakres 1 i 2, czyli bezpośrednie i pośrednie emisje pochodzące z jej działalności). Prowadzą do tego dwa kluczowe kamienie milowe: korzystanie w 100% z energii odnawialnej oraz elektryfikacja floty. </w:t>
      </w:r>
    </w:p>
    <w:p w14:paraId="6791E998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63BB6A06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 xml:space="preserve">Co więcej, </w:t>
      </w:r>
      <w:r>
        <w:rPr>
          <w:rFonts w:ascii="Montserrat" w:hAnsi="Montserrat"/>
          <w:b/>
          <w:bCs/>
          <w:sz w:val="22"/>
          <w:szCs w:val="22"/>
          <w:lang w:val="pl-PL"/>
        </w:rPr>
        <w:t xml:space="preserve">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 jest częścią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Climate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Group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 EV10</w:t>
      </w:r>
      <w:r>
        <w:rPr>
          <w:rFonts w:ascii="Montserrat" w:hAnsi="Montserrat"/>
          <w:b/>
          <w:bCs/>
          <w:sz w:val="22"/>
          <w:szCs w:val="22"/>
          <w:lang w:val="pl-PL"/>
        </w:rPr>
        <w:t>0</w:t>
      </w:r>
      <w:r>
        <w:rPr>
          <w:rFonts w:ascii="Montserrat" w:hAnsi="Montserrat"/>
          <w:sz w:val="22"/>
          <w:szCs w:val="22"/>
          <w:lang w:val="pl-PL"/>
        </w:rPr>
        <w:t>, globalnej inicjatywy zrzeszającej firmy z różnych branż, które łączy wspólne zobowiązanie do elektryfikacji ich flot do 2030 roku. Dzięki tej inicjatywie spółka dołącza do wyjątkowej społeczności liderów ekologicznych, którzy aktywnie uczestniczą w dzia</w:t>
      </w:r>
      <w:r>
        <w:rPr>
          <w:rFonts w:ascii="Montserrat" w:hAnsi="Montserrat"/>
          <w:sz w:val="22"/>
          <w:szCs w:val="22"/>
          <w:lang w:val="pl-PL"/>
        </w:rPr>
        <w:t>łaniach na rzecz ochrony środowiska i dzielą się najlepszymi praktykami w zakresie elektryfikacji i zrównoważonego rozwoju.</w:t>
      </w:r>
    </w:p>
    <w:p w14:paraId="27DF410C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3904B339" w14:textId="1DD5188D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>Ponadto</w:t>
      </w:r>
      <w:r>
        <w:rPr>
          <w:rFonts w:ascii="Montserrat" w:hAnsi="Montserrat"/>
          <w:sz w:val="22"/>
          <w:szCs w:val="22"/>
          <w:lang w:val="pl-PL"/>
        </w:rPr>
        <w:t xml:space="preserve">, zaangażowanie firmy w elektryfikację wykracza poza jej własną flotę, obejmując marki, które reprezentuje i </w:t>
      </w:r>
      <w:r>
        <w:rPr>
          <w:rFonts w:ascii="Montserrat" w:hAnsi="Montserrat"/>
          <w:sz w:val="22"/>
          <w:szCs w:val="22"/>
          <w:lang w:val="pl-PL"/>
        </w:rPr>
        <w:t xml:space="preserve">których jest dystrybutorem, a także usługi car </w:t>
      </w:r>
      <w:proofErr w:type="spellStart"/>
      <w:r>
        <w:rPr>
          <w:rFonts w:ascii="Montserrat" w:hAnsi="Montserrat"/>
          <w:sz w:val="22"/>
          <w:szCs w:val="22"/>
          <w:lang w:val="pl-PL"/>
        </w:rPr>
        <w:t>sharingu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i abonamentu. </w:t>
      </w:r>
      <w:proofErr w:type="spellStart"/>
      <w:r>
        <w:rPr>
          <w:rFonts w:ascii="Montserrat" w:hAnsi="Montserrat"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realizuje także </w:t>
      </w:r>
      <w:r>
        <w:rPr>
          <w:rFonts w:ascii="Montserrat" w:hAnsi="Montserrat"/>
          <w:sz w:val="22"/>
          <w:szCs w:val="22"/>
          <w:lang w:val="pl-PL"/>
        </w:rPr>
        <w:t xml:space="preserve">na rynkach, na których prowadzi działalność, konkretne inicjatywy w zakresie zrównoważonego rozwoju, takie, </w:t>
      </w:r>
      <w:r>
        <w:rPr>
          <w:rFonts w:ascii="Montserrat" w:hAnsi="Montserrat"/>
          <w:sz w:val="22"/>
          <w:szCs w:val="22"/>
          <w:lang w:val="pl-PL"/>
        </w:rPr>
        <w:t xml:space="preserve">jak instalacja paneli fotowoltaicznych,  </w:t>
      </w:r>
      <w:r>
        <w:rPr>
          <w:rFonts w:ascii="Montserrat" w:hAnsi="Montserrat"/>
          <w:sz w:val="22"/>
          <w:szCs w:val="22"/>
          <w:lang w:val="pl-PL"/>
        </w:rPr>
        <w:t xml:space="preserve">zakup energii </w:t>
      </w:r>
      <w:r>
        <w:rPr>
          <w:rFonts w:ascii="Montserrat" w:hAnsi="Montserrat"/>
          <w:sz w:val="22"/>
          <w:szCs w:val="22"/>
          <w:lang w:val="pl-PL"/>
        </w:rPr>
        <w:t xml:space="preserve">elektrycznej ze źródeł odnawialnych, </w:t>
      </w:r>
      <w:r>
        <w:rPr>
          <w:rFonts w:ascii="Montserrat" w:hAnsi="Montserrat"/>
          <w:sz w:val="22"/>
          <w:szCs w:val="22"/>
          <w:lang w:val="pl-PL"/>
        </w:rPr>
        <w:t>wdrażanie systemów zarządzania energią, które zwiększają zarówno efektywność, jak i stopień ponownego przetworzenia, programy gospodarki o obiegu zamkniętym oraz projekty związane z gospodarką wodną.</w:t>
      </w:r>
    </w:p>
    <w:p w14:paraId="045C5B11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661E47FB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b/>
          <w:bCs/>
          <w:sz w:val="22"/>
          <w:szCs w:val="22"/>
          <w:lang w:val="pl-PL"/>
        </w:rPr>
        <w:t>Wewnętrzna transf</w:t>
      </w:r>
      <w:r>
        <w:rPr>
          <w:rFonts w:ascii="Montserrat" w:hAnsi="Montserrat"/>
          <w:b/>
          <w:bCs/>
          <w:sz w:val="22"/>
          <w:szCs w:val="22"/>
          <w:lang w:val="pl-PL"/>
        </w:rPr>
        <w:t>ormacja</w:t>
      </w:r>
    </w:p>
    <w:p w14:paraId="32BC59DA" w14:textId="77777777" w:rsidR="00091B8D" w:rsidRDefault="00091B8D">
      <w:pPr>
        <w:jc w:val="both"/>
        <w:rPr>
          <w:rFonts w:ascii="Montserrat" w:hAnsi="Montserrat"/>
          <w:b/>
          <w:bCs/>
          <w:sz w:val="22"/>
          <w:szCs w:val="22"/>
          <w:lang w:val="pl-PL"/>
        </w:rPr>
      </w:pPr>
    </w:p>
    <w:p w14:paraId="7ECFC8B9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 xml:space="preserve">Open </w:t>
      </w:r>
      <w:proofErr w:type="spellStart"/>
      <w:r>
        <w:rPr>
          <w:rFonts w:ascii="Montserrat" w:hAnsi="Montserrat"/>
          <w:sz w:val="22"/>
          <w:szCs w:val="22"/>
          <w:lang w:val="pl-PL"/>
        </w:rPr>
        <w:t>Mobility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Company rozpoczęła zmiany od siebie, poprzez lokalne i globalne inicjatywy, które promują różnorodność zespołów (dotyczące wieku, płci, narodowości) i przyciągają talenty ze wszystkich branż. </w:t>
      </w:r>
    </w:p>
    <w:p w14:paraId="04545AD2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332CD646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Rocío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Rufilanchas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>, Dyrektor ds. persone</w:t>
      </w:r>
      <w:r>
        <w:rPr>
          <w:rFonts w:ascii="Montserrat" w:hAnsi="Montserrat"/>
          <w:b/>
          <w:bCs/>
          <w:sz w:val="22"/>
          <w:szCs w:val="22"/>
          <w:lang w:val="pl-PL"/>
        </w:rPr>
        <w:t xml:space="preserve">lu i zrównoważonego rozwoju w 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 xml:space="preserve"> skomentował: </w:t>
      </w:r>
      <w:r>
        <w:rPr>
          <w:rFonts w:ascii="Montserrat" w:hAnsi="Montserrat"/>
          <w:sz w:val="22"/>
          <w:szCs w:val="22"/>
          <w:lang w:val="pl-PL"/>
        </w:rPr>
        <w:t xml:space="preserve">"Nasze ambitne zobowiązania prospołeczne mają pozytywny wpływ na nasze zespoły i społeczności, w których działamy. Uruchamiamy innowacyjne globalne programy, które koncentrują się na poszerzaniu możliwości </w:t>
      </w:r>
      <w:r>
        <w:rPr>
          <w:rFonts w:ascii="Montserrat" w:hAnsi="Montserrat"/>
          <w:sz w:val="22"/>
          <w:szCs w:val="22"/>
          <w:lang w:val="pl-PL"/>
        </w:rPr>
        <w:t>rozwoju zawodowego, na zdrowiu, różnorodności i integracji".</w:t>
      </w:r>
    </w:p>
    <w:p w14:paraId="5A2506CE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598302B2" w14:textId="77777777" w:rsidR="00091B8D" w:rsidRDefault="005D1A37">
      <w:pPr>
        <w:jc w:val="center"/>
        <w:rPr>
          <w:rFonts w:ascii="Montserrat" w:hAnsi="Montserrat"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422A9255" wp14:editId="763CA2E3">
            <wp:extent cx="4117975" cy="2316480"/>
            <wp:effectExtent l="0" t="0" r="0" b="0"/>
            <wp:docPr id="2" name="Imagen 465149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651498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5C28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58DB16D0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 xml:space="preserve">Wśród inicjatyw, program </w:t>
      </w:r>
      <w:r>
        <w:rPr>
          <w:rFonts w:ascii="Montserrat" w:hAnsi="Montserrat"/>
          <w:b/>
          <w:bCs/>
          <w:sz w:val="22"/>
          <w:szCs w:val="22"/>
          <w:lang w:val="pl-PL"/>
        </w:rPr>
        <w:t>"En(</w:t>
      </w:r>
      <w:proofErr w:type="spellStart"/>
      <w:r>
        <w:rPr>
          <w:rFonts w:ascii="Montserrat" w:hAnsi="Montserrat"/>
          <w:b/>
          <w:bCs/>
          <w:sz w:val="22"/>
          <w:szCs w:val="22"/>
          <w:lang w:val="pl-PL"/>
        </w:rPr>
        <w:t>abled</w:t>
      </w:r>
      <w:proofErr w:type="spellEnd"/>
      <w:r>
        <w:rPr>
          <w:rFonts w:ascii="Montserrat" w:hAnsi="Montserrat"/>
          <w:b/>
          <w:bCs/>
          <w:sz w:val="22"/>
          <w:szCs w:val="22"/>
          <w:lang w:val="pl-PL"/>
        </w:rPr>
        <w:t>)"</w:t>
      </w:r>
      <w:r>
        <w:rPr>
          <w:rFonts w:ascii="Montserrat" w:hAnsi="Montserrat"/>
          <w:sz w:val="22"/>
          <w:szCs w:val="22"/>
          <w:lang w:val="pl-PL"/>
        </w:rPr>
        <w:t xml:space="preserve"> wyróżnia się jako szczególny projekt, który promuje integrację i zwiększanie szans na zatrudnienie osób niepełnosprawnych. Program, zainspirowany inicjaty</w:t>
      </w:r>
      <w:r>
        <w:rPr>
          <w:rFonts w:ascii="Montserrat" w:hAnsi="Montserrat"/>
          <w:sz w:val="22"/>
          <w:szCs w:val="22"/>
          <w:lang w:val="pl-PL"/>
        </w:rPr>
        <w:t xml:space="preserve">wą realizowaną w Chile, przyniósł już korzyści 80 pracownikom i będzie stopniowo wdrażany w różnych krajach tworzących sieć </w:t>
      </w:r>
      <w:proofErr w:type="spellStart"/>
      <w:r>
        <w:rPr>
          <w:rFonts w:ascii="Montserrat" w:hAnsi="Montserrat"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. Inne ważne inicjatywy promujące różnorodność to </w:t>
      </w:r>
      <w:proofErr w:type="spellStart"/>
      <w:r>
        <w:rPr>
          <w:rFonts w:ascii="Montserrat" w:hAnsi="Montserrat"/>
          <w:sz w:val="22"/>
          <w:szCs w:val="22"/>
          <w:lang w:val="pl-PL"/>
        </w:rPr>
        <w:t>Women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</w:t>
      </w:r>
      <w:proofErr w:type="spellStart"/>
      <w:r>
        <w:rPr>
          <w:rFonts w:ascii="Montserrat" w:hAnsi="Montserrat"/>
          <w:sz w:val="22"/>
          <w:szCs w:val="22"/>
          <w:lang w:val="pl-PL"/>
        </w:rPr>
        <w:t>Pioneers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, </w:t>
      </w:r>
      <w:proofErr w:type="spellStart"/>
      <w:r>
        <w:rPr>
          <w:rFonts w:ascii="Montserrat" w:hAnsi="Montserrat"/>
          <w:sz w:val="22"/>
          <w:szCs w:val="22"/>
          <w:lang w:val="pl-PL"/>
        </w:rPr>
        <w:t>Women@astara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i </w:t>
      </w:r>
      <w:proofErr w:type="spellStart"/>
      <w:r>
        <w:rPr>
          <w:rFonts w:ascii="Montserrat" w:hAnsi="Montserrat"/>
          <w:sz w:val="22"/>
          <w:szCs w:val="22"/>
          <w:lang w:val="pl-PL"/>
        </w:rPr>
        <w:t>Ageless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Talent.</w:t>
      </w:r>
    </w:p>
    <w:p w14:paraId="680710D0" w14:textId="77777777" w:rsidR="00091B8D" w:rsidRDefault="00091B8D">
      <w:pPr>
        <w:jc w:val="both"/>
        <w:rPr>
          <w:rFonts w:ascii="Montserrat" w:hAnsi="Montserrat"/>
          <w:sz w:val="22"/>
          <w:szCs w:val="22"/>
          <w:lang w:val="pl-PL"/>
        </w:rPr>
      </w:pPr>
    </w:p>
    <w:p w14:paraId="721CE0F0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>Spółka zajmująca się mobilno</w:t>
      </w:r>
      <w:r>
        <w:rPr>
          <w:rFonts w:ascii="Montserrat" w:hAnsi="Montserrat"/>
          <w:sz w:val="22"/>
          <w:szCs w:val="22"/>
          <w:lang w:val="pl-PL"/>
        </w:rPr>
        <w:t xml:space="preserve">ścią zdaje sobie sprawę z tego, jak ważne jest poleganie na najlepszych sojusznikach, którzy są zaangażowani w te same cele środowiskowe i społeczne, aby osiągnąć głęboki i trwały wpływ na skalę globalną i lokalną. Z tego powodu </w:t>
      </w:r>
      <w:proofErr w:type="spellStart"/>
      <w:r>
        <w:rPr>
          <w:rFonts w:ascii="Montserrat" w:hAnsi="Montserrat"/>
          <w:sz w:val="22"/>
          <w:szCs w:val="22"/>
          <w:lang w:val="pl-PL"/>
        </w:rPr>
        <w:t>astara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 z dumą uczestniczy w</w:t>
      </w:r>
      <w:r>
        <w:rPr>
          <w:rFonts w:ascii="Montserrat" w:hAnsi="Montserrat"/>
          <w:sz w:val="22"/>
          <w:szCs w:val="22"/>
          <w:lang w:val="pl-PL"/>
        </w:rPr>
        <w:t xml:space="preserve"> projekcie United Nations Global Compact, największej na świecie korporacyjnej inicjatywie na rzecz zrównoważonego rozwoju. </w:t>
      </w:r>
    </w:p>
    <w:p w14:paraId="58EE4E2C" w14:textId="77777777" w:rsidR="00091B8D" w:rsidRDefault="00091B8D">
      <w:pPr>
        <w:jc w:val="center"/>
        <w:rPr>
          <w:rFonts w:ascii="Montserrat" w:hAnsi="Montserrat"/>
          <w:sz w:val="22"/>
          <w:szCs w:val="22"/>
          <w:lang w:val="pl-PL"/>
        </w:rPr>
      </w:pPr>
    </w:p>
    <w:p w14:paraId="4939D8E8" w14:textId="77777777" w:rsidR="00091B8D" w:rsidRDefault="005D1A37">
      <w:pPr>
        <w:jc w:val="center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>###</w:t>
      </w:r>
    </w:p>
    <w:p w14:paraId="4B431DD6" w14:textId="77777777" w:rsidR="00091B8D" w:rsidRDefault="00091B8D">
      <w:pPr>
        <w:jc w:val="center"/>
        <w:rPr>
          <w:rFonts w:ascii="Montserrat" w:hAnsi="Montserrat"/>
          <w:sz w:val="22"/>
          <w:szCs w:val="22"/>
          <w:lang w:val="pl-PL"/>
        </w:rPr>
      </w:pPr>
    </w:p>
    <w:p w14:paraId="68DC879C" w14:textId="77777777" w:rsidR="00091B8D" w:rsidRDefault="005D1A37">
      <w:pPr>
        <w:jc w:val="both"/>
        <w:rPr>
          <w:rFonts w:ascii="Montserrat" w:hAnsi="Montserrat"/>
          <w:sz w:val="22"/>
          <w:szCs w:val="22"/>
          <w:lang w:val="pl-PL"/>
        </w:rPr>
      </w:pPr>
      <w:r>
        <w:rPr>
          <w:rFonts w:ascii="Montserrat" w:hAnsi="Montserrat"/>
          <w:sz w:val="22"/>
          <w:szCs w:val="22"/>
          <w:lang w:val="pl-PL"/>
        </w:rPr>
        <w:t xml:space="preserve">Raport został opracowany w odniesieniu do standardów GRI (Global Reporting </w:t>
      </w:r>
      <w:proofErr w:type="spellStart"/>
      <w:r>
        <w:rPr>
          <w:rFonts w:ascii="Montserrat" w:hAnsi="Montserrat"/>
          <w:sz w:val="22"/>
          <w:szCs w:val="22"/>
          <w:lang w:val="pl-PL"/>
        </w:rPr>
        <w:t>Initiative</w:t>
      </w:r>
      <w:proofErr w:type="spellEnd"/>
      <w:r>
        <w:rPr>
          <w:rFonts w:ascii="Montserrat" w:hAnsi="Montserrat"/>
          <w:sz w:val="22"/>
          <w:szCs w:val="22"/>
          <w:lang w:val="pl-PL"/>
        </w:rPr>
        <w:t xml:space="preserve">), które są uznawane na całym świecie i </w:t>
      </w:r>
      <w:r>
        <w:rPr>
          <w:rFonts w:ascii="Montserrat" w:hAnsi="Montserrat"/>
          <w:sz w:val="22"/>
          <w:szCs w:val="22"/>
          <w:lang w:val="pl-PL"/>
        </w:rPr>
        <w:t>służą jako podstawa sprawozdawczości w zakresie zrównoważonego rozwoju. Co więcej, raport emisji za 2022 r. został poddany zewnętrznemu audytowi przez KPMG i certyfikowany 28 lipca 2023 r.</w:t>
      </w:r>
    </w:p>
    <w:p w14:paraId="3B062717" w14:textId="77777777" w:rsidR="00091B8D" w:rsidRDefault="005D1A37">
      <w:pPr>
        <w:jc w:val="center"/>
        <w:rPr>
          <w:rFonts w:ascii="Montserrat" w:hAnsi="Montserrat"/>
          <w:b/>
          <w:bCs/>
          <w:sz w:val="22"/>
          <w:szCs w:val="22"/>
          <w:highlight w:val="yellow"/>
          <w:lang w:val="pl-PL"/>
        </w:rPr>
      </w:pPr>
      <w:r>
        <w:rPr>
          <w:rFonts w:ascii="Montserrat" w:hAnsi="Montserrat"/>
          <w:b/>
          <w:bCs/>
          <w:sz w:val="22"/>
          <w:szCs w:val="22"/>
          <w:lang w:val="pl-PL"/>
        </w:rPr>
        <w:t xml:space="preserve">Pełny raport można znaleźć pod tym </w:t>
      </w:r>
      <w:hyperlink r:id="rId14">
        <w:r>
          <w:rPr>
            <w:rStyle w:val="czeinternetowe"/>
            <w:rFonts w:ascii="Montserrat" w:hAnsi="Montserrat"/>
            <w:b/>
            <w:bCs/>
            <w:sz w:val="22"/>
            <w:szCs w:val="22"/>
            <w:lang w:val="pl-PL"/>
          </w:rPr>
          <w:t>linkiem</w:t>
        </w:r>
      </w:hyperlink>
    </w:p>
    <w:p w14:paraId="776531F8" w14:textId="77777777" w:rsidR="00091B8D" w:rsidRDefault="005D1A37">
      <w:pPr>
        <w:pStyle w:val="paragraph"/>
        <w:jc w:val="both"/>
        <w:rPr>
          <w:rFonts w:eastAsiaTheme="minorEastAsia"/>
          <w:sz w:val="16"/>
          <w:szCs w:val="16"/>
          <w:lang w:val="pl-PL"/>
        </w:rPr>
      </w:pPr>
      <w:r>
        <w:rPr>
          <w:rStyle w:val="contentpasted0"/>
          <w:rFonts w:ascii="Montserrat" w:eastAsiaTheme="minorEastAsia" w:hAnsi="Montserrat"/>
          <w:b/>
          <w:bCs/>
          <w:color w:val="000000" w:themeColor="text1"/>
          <w:sz w:val="16"/>
          <w:szCs w:val="16"/>
          <w:lang w:val="pl-PL"/>
        </w:rPr>
        <w:t xml:space="preserve">O </w:t>
      </w:r>
      <w:proofErr w:type="spellStart"/>
      <w:r>
        <w:rPr>
          <w:rStyle w:val="contentpasted0"/>
          <w:rFonts w:ascii="Montserrat" w:eastAsiaTheme="minorEastAsia" w:hAnsi="Montserrat"/>
          <w:b/>
          <w:bCs/>
          <w:color w:val="000000" w:themeColor="text1"/>
          <w:sz w:val="16"/>
          <w:szCs w:val="16"/>
          <w:lang w:val="pl-PL"/>
        </w:rPr>
        <w:t>astarze</w:t>
      </w:r>
      <w:proofErr w:type="spellEnd"/>
      <w:r>
        <w:rPr>
          <w:rStyle w:val="contentpasted0"/>
          <w:rFonts w:ascii="Montserrat" w:eastAsiaTheme="minorEastAsia" w:hAnsi="Montserrat"/>
          <w:b/>
          <w:bCs/>
          <w:color w:val="000000" w:themeColor="text1"/>
          <w:sz w:val="16"/>
          <w:szCs w:val="16"/>
          <w:lang w:val="pl-PL"/>
        </w:rPr>
        <w:t>: Firma</w:t>
      </w:r>
      <w:r>
        <w:rPr>
          <w:rStyle w:val="apple-converted-space"/>
          <w:rFonts w:ascii="Montserrat" w:eastAsiaTheme="minorEastAsia" w:hAnsi="Montserrat"/>
          <w:b/>
          <w:bCs/>
          <w:color w:val="000000" w:themeColor="text1"/>
          <w:sz w:val="16"/>
          <w:szCs w:val="16"/>
          <w:lang w:val="pl-PL"/>
        </w:rPr>
        <w:t xml:space="preserve"> </w:t>
      </w:r>
      <w:r>
        <w:rPr>
          <w:rStyle w:val="outlook-search-highlight"/>
          <w:rFonts w:ascii="Montserrat" w:eastAsiaTheme="minorEastAsia" w:hAnsi="Montserrat"/>
          <w:b/>
          <w:bCs/>
          <w:color w:val="000000" w:themeColor="text1"/>
          <w:sz w:val="16"/>
          <w:szCs w:val="16"/>
          <w:lang w:val="pl-PL"/>
        </w:rPr>
        <w:t xml:space="preserve">Otwartej Mobilności </w:t>
      </w:r>
    </w:p>
    <w:p w14:paraId="003AF640" w14:textId="1D20CAC4" w:rsidR="00091B8D" w:rsidRDefault="005D1A37">
      <w:pPr>
        <w:jc w:val="both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pl-PL"/>
          <w14:ligatures w14:val="none"/>
        </w:rPr>
      </w:pP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Jesteśmy firmą otwartej</w:t>
      </w: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 mobilności</w:t>
      </w: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, z podejściem opartym na relacjach międzyludzkich, zaangażowaną w zrównoważony rozwój.  </w:t>
      </w:r>
    </w:p>
    <w:p w14:paraId="7105B22A" w14:textId="77777777" w:rsidR="00091B8D" w:rsidRDefault="005D1A37">
      <w:pPr>
        <w:jc w:val="both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pl-PL"/>
          <w14:ligatures w14:val="none"/>
        </w:rPr>
      </w:pP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 </w:t>
      </w:r>
    </w:p>
    <w:p w14:paraId="0290E8F4" w14:textId="062C38A6" w:rsidR="00091B8D" w:rsidRDefault="005D1A37">
      <w:pPr>
        <w:jc w:val="both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pl-PL"/>
          <w14:ligatures w14:val="none"/>
        </w:rPr>
      </w:pPr>
      <w:proofErr w:type="spellStart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a</w:t>
      </w: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stara</w:t>
      </w:r>
      <w:proofErr w:type="spellEnd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, której obroty wyniosły ponad 5 miliardów euro w 2022 roku, oferuje rozwiązania w zakresie transportu osobowego, z opcjami dostosowanymi do różnych potrzeb każdego użytkownika, w zależności od stopnia rozwoju każdego rynku, w tym opcji pełnej własno</w:t>
      </w: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ści, subskrypcji oraz car-</w:t>
      </w:r>
      <w:proofErr w:type="spellStart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sharingu</w:t>
      </w:r>
      <w:proofErr w:type="spellEnd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. Ekosystem mobilności jest wspierany przez analizę danych i obsługiwany przez platformę </w:t>
      </w:r>
      <w:proofErr w:type="spellStart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astara</w:t>
      </w:r>
      <w:proofErr w:type="spellEnd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.  </w:t>
      </w:r>
    </w:p>
    <w:p w14:paraId="0C458587" w14:textId="77777777" w:rsidR="00091B8D" w:rsidRDefault="005D1A37">
      <w:pPr>
        <w:jc w:val="both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pl-PL"/>
          <w14:ligatures w14:val="none"/>
        </w:rPr>
      </w:pP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 </w:t>
      </w:r>
    </w:p>
    <w:p w14:paraId="622037F4" w14:textId="77777777" w:rsidR="00091B8D" w:rsidRDefault="005D1A37">
      <w:pPr>
        <w:jc w:val="both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pl-PL"/>
          <w14:ligatures w14:val="none"/>
        </w:rPr>
      </w:pP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Wszystko to dzięki zróżnicowanemu zespołowi </w:t>
      </w:r>
      <w:proofErr w:type="spellStart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astara</w:t>
      </w:r>
      <w:proofErr w:type="spellEnd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 </w:t>
      </w:r>
      <w:r>
        <w:rPr>
          <w:rFonts w:ascii="Montserrat" w:eastAsia="Times New Roman" w:hAnsi="Montserrat" w:cs="Segoe UI"/>
          <w:b/>
          <w:bCs/>
          <w:kern w:val="0"/>
          <w:sz w:val="16"/>
          <w:szCs w:val="16"/>
          <w:lang w:val="pl-PL"/>
          <w14:ligatures w14:val="none"/>
        </w:rPr>
        <w:t xml:space="preserve"> liczącemu 3000 osób, reprezentujących ponad 40 narodowości, działając</w:t>
      </w:r>
      <w:r>
        <w:rPr>
          <w:rFonts w:ascii="Montserrat" w:eastAsia="Times New Roman" w:hAnsi="Montserrat" w:cs="Segoe UI"/>
          <w:b/>
          <w:bCs/>
          <w:kern w:val="0"/>
          <w:sz w:val="16"/>
          <w:szCs w:val="16"/>
          <w:lang w:val="pl-PL"/>
          <w14:ligatures w14:val="none"/>
        </w:rPr>
        <w:t>emu w 19 krajach i na 3 kontynentach</w:t>
      </w: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: w Europie, Ameryce Łacińskiej i Azji Południowo-Wschodniej.  </w:t>
      </w:r>
    </w:p>
    <w:p w14:paraId="090F670C" w14:textId="77777777" w:rsidR="00091B8D" w:rsidRDefault="005D1A37">
      <w:pPr>
        <w:jc w:val="both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pl-PL"/>
          <w14:ligatures w14:val="none"/>
        </w:rPr>
      </w:pP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 </w:t>
      </w:r>
    </w:p>
    <w:p w14:paraId="2EF0F2A1" w14:textId="77777777" w:rsidR="00091B8D" w:rsidRDefault="005D1A37">
      <w:pPr>
        <w:jc w:val="both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pl-PL"/>
          <w14:ligatures w14:val="none"/>
        </w:rPr>
      </w:pPr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Więcej informacji o </w:t>
      </w:r>
      <w:proofErr w:type="spellStart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astara</w:t>
      </w:r>
      <w:proofErr w:type="spellEnd"/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 xml:space="preserve"> można znaleźć na stronie: </w:t>
      </w:r>
      <w:hyperlink r:id="rId15" w:tgtFrame="_blank">
        <w:r>
          <w:rPr>
            <w:rFonts w:ascii="Montserrat" w:eastAsia="Times New Roman" w:hAnsi="Montserrat" w:cs="Segoe UI"/>
            <w:color w:val="0000FF"/>
            <w:kern w:val="0"/>
            <w:sz w:val="16"/>
            <w:szCs w:val="16"/>
            <w:u w:val="single"/>
            <w:lang w:val="pl-PL"/>
            <w14:ligatures w14:val="none"/>
          </w:rPr>
          <w:t>www.astara.com</w:t>
        </w:r>
      </w:hyperlink>
      <w:r>
        <w:rPr>
          <w:rFonts w:ascii="Montserrat" w:eastAsia="Times New Roman" w:hAnsi="Montserrat" w:cs="Segoe UI"/>
          <w:kern w:val="0"/>
          <w:sz w:val="16"/>
          <w:szCs w:val="16"/>
          <w:lang w:val="pl-PL"/>
          <w14:ligatures w14:val="none"/>
        </w:rPr>
        <w:t>.</w:t>
      </w:r>
    </w:p>
    <w:p w14:paraId="6C98D7F6" w14:textId="77777777" w:rsidR="00091B8D" w:rsidRDefault="00091B8D">
      <w:pPr>
        <w:rPr>
          <w:rStyle w:val="contentpasted0"/>
          <w:rFonts w:ascii="Montserrat" w:eastAsiaTheme="minorEastAsia" w:hAnsi="Montserrat" w:hint="eastAsia"/>
          <w:sz w:val="16"/>
          <w:szCs w:val="16"/>
          <w:lang w:val="pl-PL"/>
        </w:rPr>
      </w:pPr>
    </w:p>
    <w:p w14:paraId="3EA1F187" w14:textId="77777777" w:rsidR="00091B8D" w:rsidRDefault="005D1A37">
      <w:pPr>
        <w:rPr>
          <w:rFonts w:eastAsiaTheme="minorEastAsia"/>
          <w:sz w:val="16"/>
          <w:szCs w:val="16"/>
          <w:lang w:val="pl-PL"/>
        </w:rPr>
      </w:pPr>
      <w:r>
        <w:rPr>
          <w:rStyle w:val="contentpasted0"/>
          <w:rFonts w:ascii="Montserrat" w:eastAsiaTheme="minorEastAsia" w:hAnsi="Montserrat"/>
          <w:b/>
          <w:bCs/>
          <w:sz w:val="16"/>
          <w:szCs w:val="16"/>
          <w:lang w:val="pl-PL"/>
        </w:rPr>
        <w:t>Więcej informacji</w:t>
      </w:r>
      <w:r>
        <w:rPr>
          <w:rStyle w:val="contentpasted0"/>
          <w:rFonts w:ascii="Montserrat" w:eastAsiaTheme="minorEastAsia" w:hAnsi="Montserrat"/>
          <w:sz w:val="16"/>
          <w:szCs w:val="16"/>
          <w:lang w:val="pl-PL"/>
        </w:rPr>
        <w:t>:</w:t>
      </w:r>
    </w:p>
    <w:p w14:paraId="65BB96F1" w14:textId="77777777" w:rsidR="00091B8D" w:rsidRDefault="005D1A37">
      <w:pPr>
        <w:rPr>
          <w:rFonts w:eastAsiaTheme="minorEastAsia"/>
          <w:color w:val="000000" w:themeColor="text1"/>
          <w:sz w:val="16"/>
          <w:szCs w:val="16"/>
          <w:lang w:val="pl-PL"/>
        </w:rPr>
      </w:pPr>
      <w:r>
        <w:rPr>
          <w:rStyle w:val="contentpasted0"/>
          <w:rFonts w:ascii="Montserrat" w:eastAsiaTheme="minorEastAsia" w:hAnsi="Montserrat"/>
          <w:sz w:val="16"/>
          <w:szCs w:val="16"/>
          <w:lang w:val="pl-PL"/>
        </w:rPr>
        <w:t xml:space="preserve">Media: </w:t>
      </w:r>
      <w:hyperlink r:id="rId16">
        <w:r>
          <w:rPr>
            <w:rStyle w:val="czeinternetowe"/>
            <w:rFonts w:ascii="Montserrat" w:eastAsiaTheme="minorEastAsia" w:hAnsi="Montserrat"/>
            <w:sz w:val="16"/>
            <w:szCs w:val="16"/>
            <w:lang w:val="pl-PL"/>
          </w:rPr>
          <w:t>astarapr.spain@ogilvy.com</w:t>
        </w:r>
      </w:hyperlink>
      <w:r>
        <w:rPr>
          <w:rStyle w:val="contentpasted0"/>
          <w:rFonts w:ascii="Montserrat" w:eastAsiaTheme="minorEastAsia" w:hAnsi="Montserrat"/>
          <w:sz w:val="16"/>
          <w:szCs w:val="16"/>
          <w:lang w:val="pl-PL"/>
        </w:rPr>
        <w:t xml:space="preserve"> / 689 31 49 15 / 682 06 39 87</w:t>
      </w:r>
    </w:p>
    <w:p w14:paraId="689A7FA7" w14:textId="77777777" w:rsidR="00091B8D" w:rsidRDefault="00091B8D">
      <w:pPr>
        <w:jc w:val="center"/>
        <w:rPr>
          <w:rFonts w:ascii="Montserrat" w:hAnsi="Montserrat"/>
          <w:sz w:val="16"/>
          <w:szCs w:val="16"/>
          <w:lang w:val="pl-PL"/>
        </w:rPr>
      </w:pPr>
    </w:p>
    <w:sectPr w:rsidR="00091B8D">
      <w:headerReference w:type="default" r:id="rId17"/>
      <w:footerReference w:type="default" r:id="rId18"/>
      <w:pgSz w:w="11906" w:h="16838"/>
      <w:pgMar w:top="1304" w:right="1304" w:bottom="1304" w:left="130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83A8" w14:textId="77777777" w:rsidR="00000000" w:rsidRDefault="005D1A37">
      <w:r>
        <w:separator/>
      </w:r>
    </w:p>
  </w:endnote>
  <w:endnote w:type="continuationSeparator" w:id="0">
    <w:p w14:paraId="5490E858" w14:textId="77777777" w:rsidR="00000000" w:rsidRDefault="005D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1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90" w:type="dxa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0091B8D" w14:paraId="54482429" w14:textId="77777777">
      <w:trPr>
        <w:trHeight w:val="300"/>
      </w:trPr>
      <w:tc>
        <w:tcPr>
          <w:tcW w:w="2830" w:type="dxa"/>
        </w:tcPr>
        <w:p w14:paraId="653875EE" w14:textId="77777777" w:rsidR="00091B8D" w:rsidRDefault="00091B8D">
          <w:pPr>
            <w:pStyle w:val="Nagwek"/>
            <w:widowControl w:val="0"/>
            <w:ind w:left="-115"/>
          </w:pPr>
        </w:p>
      </w:tc>
      <w:tc>
        <w:tcPr>
          <w:tcW w:w="2830" w:type="dxa"/>
        </w:tcPr>
        <w:p w14:paraId="4211285E" w14:textId="77777777" w:rsidR="00091B8D" w:rsidRDefault="00091B8D">
          <w:pPr>
            <w:pStyle w:val="Nagwek"/>
            <w:widowControl w:val="0"/>
            <w:jc w:val="center"/>
          </w:pPr>
        </w:p>
      </w:tc>
      <w:tc>
        <w:tcPr>
          <w:tcW w:w="2830" w:type="dxa"/>
        </w:tcPr>
        <w:p w14:paraId="2746701F" w14:textId="77777777" w:rsidR="00091B8D" w:rsidRDefault="00091B8D">
          <w:pPr>
            <w:pStyle w:val="Nagwek"/>
            <w:widowControl w:val="0"/>
            <w:ind w:right="-115"/>
            <w:jc w:val="right"/>
          </w:pPr>
        </w:p>
      </w:tc>
    </w:tr>
  </w:tbl>
  <w:p w14:paraId="6EA01CFF" w14:textId="77777777" w:rsidR="00091B8D" w:rsidRDefault="00091B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1E0C5" w14:textId="77777777" w:rsidR="00000000" w:rsidRDefault="005D1A37">
      <w:r>
        <w:separator/>
      </w:r>
    </w:p>
  </w:footnote>
  <w:footnote w:type="continuationSeparator" w:id="0">
    <w:p w14:paraId="7A3C14F1" w14:textId="77777777" w:rsidR="00000000" w:rsidRDefault="005D1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525B" w14:textId="77777777" w:rsidR="00091B8D" w:rsidRDefault="005D1A37">
    <w:pPr>
      <w:pStyle w:val="Nagwek"/>
      <w:jc w:val="center"/>
    </w:pPr>
    <w:r>
      <w:rPr>
        <w:noProof/>
      </w:rPr>
      <w:drawing>
        <wp:inline distT="0" distB="0" distL="0" distR="0" wp14:anchorId="12BE44ED" wp14:editId="2866E9A1">
          <wp:extent cx="1678305" cy="635635"/>
          <wp:effectExtent l="0" t="0" r="0" b="0"/>
          <wp:docPr id="3" name="Imagen 161276598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61276598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8305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764D8"/>
    <w:multiLevelType w:val="multilevel"/>
    <w:tmpl w:val="F92EE5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E9A072B"/>
    <w:multiLevelType w:val="multilevel"/>
    <w:tmpl w:val="57CCC48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24613377">
    <w:abstractNumId w:val="0"/>
  </w:num>
  <w:num w:numId="2" w16cid:durableId="1349868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query w:val="SELECT * FROM Adresy1.dbo.Arkusz1$"/>
  </w:mailMerge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B8D"/>
    <w:rsid w:val="00091B8D"/>
    <w:rsid w:val="00341302"/>
    <w:rsid w:val="005D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54922"/>
  <w15:docId w15:val="{220AEFFE-D81E-4C9F-81C5-D605088D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4A7BE3F3"/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4A7BE3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4A7BE3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4A7BE3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4A7BE3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4A7BE3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4A7BE3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4A7BE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4A7BE3F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4A7BE3F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4A7BE3F3"/>
    <w:rPr>
      <w:lang w:val="en-US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4A7BE3F3"/>
    <w:rPr>
      <w:lang w:val="en-US"/>
    </w:rPr>
  </w:style>
  <w:style w:type="character" w:customStyle="1" w:styleId="czeinternetowe">
    <w:name w:val="Łącze internetowe"/>
    <w:basedOn w:val="Domylnaczcionkaakapitu"/>
    <w:uiPriority w:val="99"/>
    <w:unhideWhenUsed/>
    <w:rsid w:val="007F1A51"/>
    <w:rPr>
      <w:color w:val="0000FF"/>
      <w:u w:val="single"/>
    </w:rPr>
  </w:style>
  <w:style w:type="character" w:customStyle="1" w:styleId="xxcontentpasted0">
    <w:name w:val="x_x_contentpasted0"/>
    <w:basedOn w:val="Domylnaczcionkaakapitu"/>
    <w:qFormat/>
    <w:rsid w:val="007F1A51"/>
  </w:style>
  <w:style w:type="character" w:customStyle="1" w:styleId="xxnormaltextrun">
    <w:name w:val="x_x_normaltextrun"/>
    <w:basedOn w:val="Domylnaczcionkaakapitu"/>
    <w:qFormat/>
    <w:rsid w:val="007F1A51"/>
  </w:style>
  <w:style w:type="character" w:customStyle="1" w:styleId="contentpasted0">
    <w:name w:val="contentpasted0"/>
    <w:basedOn w:val="Domylnaczcionkaakapitu"/>
    <w:qFormat/>
    <w:rsid w:val="007F1A51"/>
  </w:style>
  <w:style w:type="character" w:customStyle="1" w:styleId="apple-converted-space">
    <w:name w:val="apple-converted-space"/>
    <w:basedOn w:val="Domylnaczcionkaakapitu"/>
    <w:qFormat/>
    <w:rsid w:val="007F1A51"/>
  </w:style>
  <w:style w:type="character" w:customStyle="1" w:styleId="outlook-search-highlight">
    <w:name w:val="outlook-search-highlight"/>
    <w:basedOn w:val="Domylnaczcionkaakapitu"/>
    <w:qFormat/>
    <w:rsid w:val="007F1A51"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4A7BE3F3"/>
    <w:rPr>
      <w:sz w:val="20"/>
      <w:szCs w:val="20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ui-provider">
    <w:name w:val="ui-provider"/>
    <w:basedOn w:val="Domylnaczcionkaakapitu"/>
    <w:qFormat/>
    <w:rsid w:val="00662830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4A7BE3F3"/>
    <w:rPr>
      <w:b/>
      <w:bCs/>
      <w:sz w:val="20"/>
      <w:szCs w:val="20"/>
      <w:lang w:val="en-US"/>
    </w:rPr>
  </w:style>
  <w:style w:type="character" w:styleId="Wzmianka">
    <w:name w:val="Mention"/>
    <w:basedOn w:val="Domylnaczcionkaakapitu"/>
    <w:uiPriority w:val="99"/>
    <w:unhideWhenUsed/>
    <w:qFormat/>
    <w:rPr>
      <w:color w:val="2B579A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43243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4A7BE3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4A7BE3F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4A7BE3F3"/>
    <w:rPr>
      <w:rFonts w:asciiTheme="majorHAnsi" w:eastAsiaTheme="majorEastAsia" w:hAnsiTheme="majorHAnsi" w:cstheme="majorBidi"/>
      <w:color w:val="1F3763"/>
      <w:sz w:val="24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4A7BE3F3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qFormat/>
    <w:rsid w:val="4A7BE3F3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qFormat/>
    <w:rsid w:val="4A7BE3F3"/>
    <w:rPr>
      <w:rFonts w:asciiTheme="majorHAnsi" w:eastAsiaTheme="majorEastAsia" w:hAnsiTheme="majorHAnsi" w:cstheme="majorBidi"/>
      <w:color w:val="1F3763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qFormat/>
    <w:rsid w:val="4A7BE3F3"/>
    <w:rPr>
      <w:rFonts w:asciiTheme="majorHAnsi" w:eastAsiaTheme="majorEastAsia" w:hAnsiTheme="majorHAnsi" w:cstheme="majorBidi"/>
      <w:i/>
      <w:iCs/>
      <w:color w:val="1F3763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qFormat/>
    <w:rsid w:val="4A7BE3F3"/>
    <w:rPr>
      <w:rFonts w:asciiTheme="majorHAnsi" w:eastAsiaTheme="majorEastAsia" w:hAnsiTheme="majorHAnsi" w:cstheme="majorBidi"/>
      <w:color w:val="272727"/>
      <w:sz w:val="21"/>
      <w:szCs w:val="21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qFormat/>
    <w:rsid w:val="4A7BE3F3"/>
    <w:rPr>
      <w:rFonts w:asciiTheme="majorHAnsi" w:eastAsiaTheme="majorEastAsia" w:hAnsiTheme="majorHAnsi" w:cstheme="majorBidi"/>
      <w:i/>
      <w:iCs/>
      <w:color w:val="272727"/>
      <w:sz w:val="21"/>
      <w:szCs w:val="21"/>
      <w:lang w:val="en-US"/>
    </w:rPr>
  </w:style>
  <w:style w:type="character" w:customStyle="1" w:styleId="TytuZnak">
    <w:name w:val="Tytuł Znak"/>
    <w:basedOn w:val="Domylnaczcionkaakapitu"/>
    <w:link w:val="Tytu"/>
    <w:uiPriority w:val="10"/>
    <w:qFormat/>
    <w:rsid w:val="4A7BE3F3"/>
    <w:rPr>
      <w:rFonts w:asciiTheme="majorHAnsi" w:eastAsiaTheme="majorEastAsia" w:hAnsiTheme="majorHAnsi" w:cstheme="majorBidi"/>
      <w:sz w:val="56"/>
      <w:szCs w:val="56"/>
      <w:lang w:val="en-US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4A7BE3F3"/>
    <w:rPr>
      <w:rFonts w:asciiTheme="minorHAnsi" w:eastAsiaTheme="minorEastAsia" w:hAnsiTheme="minorHAnsi" w:cstheme="minorBidi"/>
      <w:color w:val="5A5A5A"/>
      <w:lang w:val="en-US"/>
    </w:rPr>
  </w:style>
  <w:style w:type="character" w:customStyle="1" w:styleId="CytatZnak">
    <w:name w:val="Cytat Znak"/>
    <w:basedOn w:val="Domylnaczcionkaakapitu"/>
    <w:link w:val="Cytat"/>
    <w:uiPriority w:val="29"/>
    <w:qFormat/>
    <w:rsid w:val="4A7BE3F3"/>
    <w:rPr>
      <w:i/>
      <w:iCs/>
      <w:color w:val="404040" w:themeColor="text1" w:themeTint="BF"/>
      <w:lang w:val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4A7BE3F3"/>
    <w:rPr>
      <w:i/>
      <w:iCs/>
      <w:color w:val="4472C4" w:themeColor="accent1"/>
      <w:lang w:val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4A7BE3F3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4A7BE3F3"/>
    <w:rPr>
      <w:sz w:val="20"/>
      <w:szCs w:val="20"/>
      <w:lang w:val="en-US"/>
    </w:rPr>
  </w:style>
  <w:style w:type="character" w:customStyle="1" w:styleId="normaltextrun">
    <w:name w:val="normaltextrun"/>
    <w:basedOn w:val="Domylnaczcionkaakapitu"/>
    <w:qFormat/>
    <w:rsid w:val="00352F89"/>
  </w:style>
  <w:style w:type="character" w:customStyle="1" w:styleId="eop">
    <w:name w:val="eop"/>
    <w:basedOn w:val="Domylnaczcionkaakapitu"/>
    <w:qFormat/>
    <w:rsid w:val="00352F89"/>
  </w:style>
  <w:style w:type="paragraph" w:styleId="Nagwek">
    <w:name w:val="header"/>
    <w:basedOn w:val="Normalny"/>
    <w:next w:val="Tekstpodstawowy"/>
    <w:link w:val="NagwekZnak"/>
    <w:uiPriority w:val="99"/>
    <w:unhideWhenUsed/>
    <w:rsid w:val="4A7BE3F3"/>
    <w:pPr>
      <w:tabs>
        <w:tab w:val="center" w:pos="4252"/>
        <w:tab w:val="right" w:pos="8504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ascii="Century" w:hAnsi="Century"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Century" w:hAnsi="Century"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ascii="Century" w:hAnsi="Century"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4A7BE3F3"/>
    <w:pPr>
      <w:tabs>
        <w:tab w:val="center" w:pos="4252"/>
        <w:tab w:val="right" w:pos="8504"/>
      </w:tabs>
    </w:pPr>
  </w:style>
  <w:style w:type="paragraph" w:customStyle="1" w:styleId="xxparagraph">
    <w:name w:val="x_x_paragraph"/>
    <w:basedOn w:val="Normalny"/>
    <w:uiPriority w:val="1"/>
    <w:qFormat/>
    <w:rsid w:val="4A7BE3F3"/>
    <w:rPr>
      <w:rFonts w:ascii="Calibri" w:eastAsia="Times New Roman" w:hAnsi="Calibri" w:cs="Calibri"/>
      <w:sz w:val="22"/>
      <w:szCs w:val="22"/>
      <w:lang w:eastAsia="es-ES"/>
    </w:rPr>
  </w:style>
  <w:style w:type="paragraph" w:customStyle="1" w:styleId="paragraph">
    <w:name w:val="paragraph"/>
    <w:basedOn w:val="Normalny"/>
    <w:qFormat/>
    <w:rsid w:val="4A7BE3F3"/>
    <w:pPr>
      <w:spacing w:beforeAutospacing="1" w:afterAutospacing="1"/>
    </w:pPr>
    <w:rPr>
      <w:rFonts w:ascii="Calibri" w:eastAsia="Times New Roman" w:hAnsi="Calibri" w:cs="Calibri"/>
      <w:sz w:val="22"/>
      <w:szCs w:val="22"/>
      <w:lang w:eastAsia="es-ES"/>
    </w:rPr>
  </w:style>
  <w:style w:type="paragraph" w:styleId="Akapitzlist">
    <w:name w:val="List Paragraph"/>
    <w:basedOn w:val="Normalny"/>
    <w:uiPriority w:val="34"/>
    <w:qFormat/>
    <w:rsid w:val="4A7BE3F3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4A7BE3F3"/>
    <w:rPr>
      <w:sz w:val="20"/>
      <w:szCs w:val="20"/>
    </w:rPr>
  </w:style>
  <w:style w:type="paragraph" w:styleId="Poprawka">
    <w:name w:val="Revision"/>
    <w:uiPriority w:val="99"/>
    <w:semiHidden/>
    <w:qFormat/>
    <w:rsid w:val="0004386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4A7BE3F3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4A7BE3F3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4A7BE3F3"/>
    <w:rPr>
      <w:rFonts w:eastAsiaTheme="minorEastAsia"/>
      <w:color w:val="5A5A5A"/>
    </w:rPr>
  </w:style>
  <w:style w:type="paragraph" w:styleId="Cytat">
    <w:name w:val="Quote"/>
    <w:basedOn w:val="Normalny"/>
    <w:next w:val="Normalny"/>
    <w:link w:val="CytatZnak"/>
    <w:uiPriority w:val="29"/>
    <w:qFormat/>
    <w:rsid w:val="4A7BE3F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4A7BE3F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Spistreci1">
    <w:name w:val="toc 1"/>
    <w:basedOn w:val="Normalny"/>
    <w:next w:val="Normalny"/>
    <w:uiPriority w:val="39"/>
    <w:unhideWhenUsed/>
    <w:rsid w:val="4A7BE3F3"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rsid w:val="4A7BE3F3"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rsid w:val="4A7BE3F3"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rsid w:val="4A7BE3F3"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rsid w:val="4A7BE3F3"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rsid w:val="4A7BE3F3"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rsid w:val="4A7BE3F3"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rsid w:val="4A7BE3F3"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rsid w:val="4A7BE3F3"/>
    <w:pPr>
      <w:spacing w:after="100"/>
      <w:ind w:left="176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4A7BE3F3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4A7BE3F3"/>
    <w:rPr>
      <w:sz w:val="20"/>
      <w:szCs w:val="20"/>
    </w:rPr>
  </w:style>
  <w:style w:type="table" w:styleId="Tabela-Siatka">
    <w:name w:val="Table Grid"/>
    <w:basedOn w:val="Standardowy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dray.com/get/t/16981380174163ULgR2a4535733797YW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starapr.spain@ogilvy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astara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stara.com/documents/d/guest/astara_s-report_ds-final_23oc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e3d25e-08ba-4381-8cf9-e4001abd1e85" xsi:nil="true"/>
    <lcf76f155ced4ddcb4097134ff3c332f xmlns="1286ad57-9ff7-46a2-80f1-228a8aefcfa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2B3B6E119156A46A3126A2E303DF4A2" ma:contentTypeVersion="13" ma:contentTypeDescription="Crear nuevo documento." ma:contentTypeScope="" ma:versionID="b05e51617202b06ac8e98d6ab4561ad5">
  <xsd:schema xmlns:xsd="http://www.w3.org/2001/XMLSchema" xmlns:xs="http://www.w3.org/2001/XMLSchema" xmlns:p="http://schemas.microsoft.com/office/2006/metadata/properties" xmlns:ns2="1286ad57-9ff7-46a2-80f1-228a8aefcfa6" xmlns:ns3="9ce3d25e-08ba-4381-8cf9-e4001abd1e85" targetNamespace="http://schemas.microsoft.com/office/2006/metadata/properties" ma:root="true" ma:fieldsID="7939afe4671c0e304ae94e1e2bbda84f" ns2:_="" ns3:_="">
    <xsd:import namespace="1286ad57-9ff7-46a2-80f1-228a8aefcfa6"/>
    <xsd:import namespace="9ce3d25e-08ba-4381-8cf9-e4001abd1e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6ad57-9ff7-46a2-80f1-228a8aefcf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d5da9c22-7670-4096-8b83-59bc4afc1e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d25e-08ba-4381-8cf9-e4001abd1e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5e08d68-f89f-40d6-8f17-eaa64537e4f8}" ma:internalName="TaxCatchAll" ma:showField="CatchAllData" ma:web="9ce3d25e-08ba-4381-8cf9-e4001abd1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8D8631-D6A9-491E-B75C-10DEA86B8D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C64941-EB75-4CF7-B7B1-74470B683559}">
  <ds:schemaRefs>
    <ds:schemaRef ds:uri="http://schemas.microsoft.com/office/2006/metadata/properties"/>
    <ds:schemaRef ds:uri="http://schemas.microsoft.com/office/infopath/2007/PartnerControls"/>
    <ds:schemaRef ds:uri="9ce3d25e-08ba-4381-8cf9-e4001abd1e85"/>
    <ds:schemaRef ds:uri="1286ad57-9ff7-46a2-80f1-228a8aefcfa6"/>
  </ds:schemaRefs>
</ds:datastoreItem>
</file>

<file path=customXml/itemProps3.xml><?xml version="1.0" encoding="utf-8"?>
<ds:datastoreItem xmlns:ds="http://schemas.openxmlformats.org/officeDocument/2006/customXml" ds:itemID="{A752C2A0-7666-46F4-938A-E647BFC147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6EB739-F857-454F-83E9-5884F8BC4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86ad57-9ff7-46a2-80f1-228a8aefcfa6"/>
    <ds:schemaRef ds:uri="9ce3d25e-08ba-4381-8cf9-e4001abd1e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929</Words>
  <Characters>5578</Characters>
  <Application>Microsoft Office Word</Application>
  <DocSecurity>4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Andrade</dc:creator>
  <dc:description/>
  <cp:lastModifiedBy>Kinga Ossowska</cp:lastModifiedBy>
  <cp:revision>2</cp:revision>
  <dcterms:created xsi:type="dcterms:W3CDTF">2023-10-30T15:43:00Z</dcterms:created>
  <dcterms:modified xsi:type="dcterms:W3CDTF">2023-10-30T15:43:00Z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0x010100B2B3B6E119156A46A3126A2E303DF4A2</vt:lpwstr>
  </property>
  <property fmtid="{D5CDD505-2E9C-101B-9397-08002B2CF9AE}" pid="3" name="MediaServiceImageTags">
    <vt:lpwstr/>
  </property>
</Properties>
</file>